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0" w:before="0" w:line="276" w:lineRule="auto"/>
        <w:rPr>
          <w:rFonts w:ascii="Barlow Light" w:cs="Barlow Light" w:eastAsia="Barlow Light" w:hAnsi="Barlow Light"/>
          <w:i w:val="1"/>
          <w:iCs w:val="1"/>
          <w:sz w:val="10"/>
          <w:szCs w:val="10"/>
        </w:rPr>
      </w:pPr>
      <w:bookmarkStart w:colFirst="0" w:colLast="0" w:name="_heading=h.gv4ehozbkd7z" w:id="0"/>
      <w:bookmarkEnd w:id="0"/>
      <w:r w:rsidDel="00000000" w:rsidR="00000000" w:rsidRPr="00000000">
        <w:rPr>
          <w:rFonts w:ascii="Barlow" w:cs="Barlow" w:eastAsia="Barlow" w:hAnsi="Barlow"/>
          <w:b w:val="1"/>
          <w:bCs w:val="1"/>
          <w:color w:val="b496a0"/>
          <w:sz w:val="44"/>
          <w:szCs w:val="44"/>
          <w:rtl w:val="0"/>
        </w:rPr>
        <w:t xml:space="preserve">Acute Deeltijd (IHT) </w:t>
      </w:r>
      <w:r w:rsidDel="00000000" w:rsidR="00000000" w:rsidRPr="00000000">
        <w:rPr>
          <w:rFonts w:ascii="Barlow Light" w:cs="Barlow Light" w:eastAsia="Barlow Light" w:hAnsi="Barlow Light"/>
          <w:i w:val="1"/>
          <w:iCs w:val="1"/>
          <w:color w:val="b496a0"/>
          <w:sz w:val="34"/>
          <w:szCs w:val="34"/>
          <w:rtl w:val="0"/>
        </w:rPr>
        <w:t xml:space="preserve">Informatie voor verwijzers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76" w:lineRule="auto"/>
        <w:rPr>
          <w:rFonts w:ascii="Barlow Light" w:cs="Barlow Light" w:eastAsia="Barlow Light" w:hAnsi="Barlow Light"/>
          <w:i w:val="1"/>
          <w:i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after="0" w:before="0" w:line="276" w:lineRule="auto"/>
        <w:rPr>
          <w:rFonts w:ascii="Barlow" w:cs="Barlow" w:eastAsia="Barlow" w:hAnsi="Barlow"/>
          <w:b w:val="1"/>
          <w:bCs w:val="1"/>
          <w:color w:val="b496a0"/>
          <w:sz w:val="24"/>
          <w:szCs w:val="24"/>
        </w:rPr>
      </w:pPr>
      <w:bookmarkStart w:colFirst="0" w:colLast="0" w:name="_heading=h.9b4b1j616t16" w:id="1"/>
      <w:bookmarkEnd w:id="1"/>
      <w:r w:rsidDel="00000000" w:rsidR="00000000" w:rsidRPr="00000000">
        <w:rPr>
          <w:rFonts w:ascii="Barlow" w:cs="Barlow" w:eastAsia="Barlow" w:hAnsi="Barlow"/>
          <w:b w:val="1"/>
          <w:bCs w:val="1"/>
          <w:color w:val="b496a0"/>
          <w:sz w:val="24"/>
          <w:szCs w:val="24"/>
          <w:rtl w:val="0"/>
        </w:rPr>
        <w:t xml:space="preserve">Over IHT</w:t>
      </w:r>
    </w:p>
    <w:p w:rsidR="00000000" w:rsidDel="00000000" w:rsidP="00000000" w:rsidRDefault="00000000" w:rsidRPr="00000000" w14:paraId="00000004">
      <w:pPr>
        <w:spacing w:after="0" w:before="0" w:line="276" w:lineRule="auto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Intensive Home Treatment (IHT) is een samenwerkingsverband van crisisdienst, verpleegkundige crisiszorg aan huis (Spits) en/of Acute Deeltijd. Het IHT-team bestaat uit een aantal ggz-professionals die in crisissituaties snel en adequaat behandeling en ondersteuning kunnen bieden aan de patiënt in zijn of haar omgeving.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after="0" w:before="0" w:line="276" w:lineRule="auto"/>
        <w:rPr>
          <w:rFonts w:ascii="Barlow Light" w:cs="Barlow Light" w:eastAsia="Barlow Light" w:hAnsi="Barlow Light"/>
          <w:color w:val="000000"/>
          <w:sz w:val="14"/>
          <w:szCs w:val="14"/>
        </w:rPr>
      </w:pPr>
      <w:bookmarkStart w:colFirst="0" w:colLast="0" w:name="_heading=h.p8insi201dit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after="0" w:before="0" w:line="276" w:lineRule="auto"/>
        <w:rPr>
          <w:rFonts w:ascii="Barlow" w:cs="Barlow" w:eastAsia="Barlow" w:hAnsi="Barlow"/>
          <w:b w:val="1"/>
          <w:bCs w:val="1"/>
          <w:color w:val="b496a0"/>
          <w:sz w:val="24"/>
          <w:szCs w:val="24"/>
        </w:rPr>
      </w:pPr>
      <w:bookmarkStart w:colFirst="0" w:colLast="0" w:name="_heading=h.omnpfn7nzv8i" w:id="3"/>
      <w:bookmarkEnd w:id="3"/>
      <w:r w:rsidDel="00000000" w:rsidR="00000000" w:rsidRPr="00000000">
        <w:rPr>
          <w:rFonts w:ascii="Barlow" w:cs="Barlow" w:eastAsia="Barlow" w:hAnsi="Barlow"/>
          <w:b w:val="1"/>
          <w:bCs w:val="1"/>
          <w:color w:val="b496a0"/>
          <w:sz w:val="24"/>
          <w:szCs w:val="24"/>
          <w:rtl w:val="0"/>
        </w:rPr>
        <w:t xml:space="preserve">Instroom Routes</w:t>
      </w:r>
    </w:p>
    <w:p w:rsidR="00000000" w:rsidDel="00000000" w:rsidP="00000000" w:rsidRDefault="00000000" w:rsidRPr="00000000" w14:paraId="00000007">
      <w:pPr>
        <w:spacing w:after="0" w:before="0" w:line="276" w:lineRule="auto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Een traject start via: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Crisisdienst: als onderdeel van een acute interventie.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Ambulante teams: als tijdelijke intensivering van bestaande zorg.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Externe behandelaars: als tijdelijke intensivering van bestaande zorg.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Nazorg: ter overbrugging na (verkorte) klinische opname.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after="0" w:before="0" w:line="276" w:lineRule="auto"/>
        <w:rPr>
          <w:rFonts w:ascii="Barlow Light" w:cs="Barlow Light" w:eastAsia="Barlow Light" w:hAnsi="Barlow Light"/>
          <w:color w:val="000000"/>
          <w:sz w:val="14"/>
          <w:szCs w:val="14"/>
        </w:rPr>
      </w:pPr>
      <w:bookmarkStart w:colFirst="0" w:colLast="0" w:name="_heading=h.ffsrzmlc9yy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after="0" w:before="0" w:line="276" w:lineRule="auto"/>
        <w:rPr>
          <w:rFonts w:ascii="Barlow" w:cs="Barlow" w:eastAsia="Barlow" w:hAnsi="Barlow"/>
          <w:b w:val="1"/>
          <w:bCs w:val="1"/>
          <w:color w:val="b496a0"/>
          <w:sz w:val="24"/>
          <w:szCs w:val="24"/>
        </w:rPr>
      </w:pPr>
      <w:bookmarkStart w:colFirst="0" w:colLast="0" w:name="_heading=h.st93iohx74bh" w:id="5"/>
      <w:bookmarkEnd w:id="5"/>
      <w:r w:rsidDel="00000000" w:rsidR="00000000" w:rsidRPr="00000000">
        <w:rPr>
          <w:rFonts w:ascii="Barlow" w:cs="Barlow" w:eastAsia="Barlow" w:hAnsi="Barlow"/>
          <w:b w:val="1"/>
          <w:bCs w:val="1"/>
          <w:color w:val="b496a0"/>
          <w:sz w:val="24"/>
          <w:szCs w:val="24"/>
          <w:rtl w:val="0"/>
        </w:rPr>
        <w:t xml:space="preserve">Criteria en voorwaarden</w:t>
      </w:r>
    </w:p>
    <w:p w:rsidR="00000000" w:rsidDel="00000000" w:rsidP="00000000" w:rsidRDefault="00000000" w:rsidRPr="00000000" w14:paraId="0000000E">
      <w:pPr>
        <w:spacing w:after="0" w:before="0" w:line="276" w:lineRule="auto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Om de continuïteit van zorg te waarborgen, gelden de volgende voorwaarden: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Regiebehandelaar: de patiënt heeft een medisch eindverantwoordelijke behandelaar (dit kan niet door een huisarts vervuld worden). Dit is altijd een behandelaar uit de SGGZ.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Betrokkenheid: de eigen behandelaar en behandelteam blijft nauw betrokken, is dagelijks bereikbaar en spreekt de patiënt minimaal wekelijks.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Doel</w:t>
      </w: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: het doel van acute deeltijd is opschaling tijdens de crisis;  het is </w:t>
      </w:r>
      <w:r w:rsidDel="00000000" w:rsidR="00000000" w:rsidRPr="00000000">
        <w:rPr>
          <w:rFonts w:ascii="Barlow Light" w:cs="Barlow Light" w:eastAsia="Barlow Light" w:hAnsi="Barlow Light"/>
          <w:i w:val="1"/>
          <w:iCs w:val="1"/>
          <w:sz w:val="20"/>
          <w:szCs w:val="20"/>
          <w:rtl w:val="0"/>
        </w:rPr>
        <w:t xml:space="preserve">geen</w:t>
      </w: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 overbruggingszorg voor wachtlijsten.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after="0" w:before="0" w:line="276" w:lineRule="auto"/>
        <w:rPr>
          <w:rFonts w:ascii="Barlow Light" w:cs="Barlow Light" w:eastAsia="Barlow Light" w:hAnsi="Barlow Light"/>
          <w:color w:val="000000"/>
          <w:sz w:val="14"/>
          <w:szCs w:val="14"/>
        </w:rPr>
      </w:pPr>
      <w:bookmarkStart w:colFirst="0" w:colLast="0" w:name="_heading=h.rtdw9qxal0wk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after="0" w:before="0" w:line="276" w:lineRule="auto"/>
        <w:rPr>
          <w:rFonts w:ascii="Barlow" w:cs="Barlow" w:eastAsia="Barlow" w:hAnsi="Barlow"/>
          <w:b w:val="1"/>
          <w:bCs w:val="1"/>
          <w:color w:val="b496a0"/>
          <w:sz w:val="24"/>
          <w:szCs w:val="24"/>
        </w:rPr>
      </w:pPr>
      <w:bookmarkStart w:colFirst="0" w:colLast="0" w:name="_heading=h.ii2jdfp30p8b" w:id="7"/>
      <w:bookmarkEnd w:id="7"/>
      <w:r w:rsidDel="00000000" w:rsidR="00000000" w:rsidRPr="00000000">
        <w:rPr>
          <w:rFonts w:ascii="Barlow" w:cs="Barlow" w:eastAsia="Barlow" w:hAnsi="Barlow"/>
          <w:b w:val="1"/>
          <w:bCs w:val="1"/>
          <w:color w:val="b496a0"/>
          <w:sz w:val="24"/>
          <w:szCs w:val="24"/>
          <w:rtl w:val="0"/>
        </w:rPr>
        <w:t xml:space="preserve">Werkwijze: 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after="0" w:before="0" w:line="276" w:lineRule="auto"/>
        <w:rPr>
          <w:rFonts w:ascii="Barlow Light" w:cs="Barlow Light" w:eastAsia="Barlow Light" w:hAnsi="Barlow Light"/>
          <w:color w:val="000000"/>
          <w:sz w:val="20"/>
          <w:szCs w:val="20"/>
        </w:rPr>
      </w:pPr>
      <w:bookmarkStart w:colFirst="0" w:colLast="0" w:name="_heading=h.lq8pwt4qbqya" w:id="8"/>
      <w:bookmarkEnd w:id="8"/>
      <w:r w:rsidDel="00000000" w:rsidR="00000000" w:rsidRPr="00000000">
        <w:rPr>
          <w:rFonts w:ascii="Barlow Light" w:cs="Barlow Light" w:eastAsia="Barlow Light" w:hAnsi="Barlow Light"/>
          <w:color w:val="000000"/>
          <w:sz w:val="20"/>
          <w:szCs w:val="20"/>
          <w:rtl w:val="0"/>
        </w:rPr>
        <w:t xml:space="preserve">Na indicatiestelling volgt direct een Zorgafstemmingsgesprek (ZAG). Hierbij formuleren de behandelaar, de patiënt en het IHT-team gezamenlijk de behandeldoelen en het trajectplan.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after="0" w:before="0" w:line="276" w:lineRule="auto"/>
        <w:rPr>
          <w:rFonts w:ascii="Barlow" w:cs="Barlow" w:eastAsia="Barlow" w:hAnsi="Barlow"/>
          <w:b w:val="1"/>
          <w:bCs w:val="1"/>
          <w:color w:val="b496a0"/>
          <w:sz w:val="14"/>
          <w:szCs w:val="14"/>
        </w:rPr>
      </w:pPr>
      <w:bookmarkStart w:colFirst="0" w:colLast="0" w:name="_heading=h.nz3pnkfdoc6j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after="0" w:before="0" w:line="276" w:lineRule="auto"/>
        <w:rPr>
          <w:rFonts w:ascii="Barlow" w:cs="Barlow" w:eastAsia="Barlow" w:hAnsi="Barlow"/>
          <w:b w:val="1"/>
          <w:bCs w:val="1"/>
          <w:color w:val="b496a0"/>
          <w:sz w:val="24"/>
          <w:szCs w:val="24"/>
        </w:rPr>
      </w:pPr>
      <w:bookmarkStart w:colFirst="0" w:colLast="0" w:name="_heading=h.kgxlbdb5notx" w:id="10"/>
      <w:bookmarkEnd w:id="10"/>
      <w:r w:rsidDel="00000000" w:rsidR="00000000" w:rsidRPr="00000000">
        <w:rPr>
          <w:rFonts w:ascii="Barlow" w:cs="Barlow" w:eastAsia="Barlow" w:hAnsi="Barlow"/>
          <w:b w:val="1"/>
          <w:bCs w:val="1"/>
          <w:color w:val="b496a0"/>
          <w:sz w:val="24"/>
          <w:szCs w:val="24"/>
          <w:rtl w:val="0"/>
        </w:rPr>
        <w:t xml:space="preserve">Aanbod Acute Deeltijd</w:t>
      </w:r>
    </w:p>
    <w:p w:rsidR="00000000" w:rsidDel="00000000" w:rsidP="00000000" w:rsidRDefault="00000000" w:rsidRPr="00000000" w14:paraId="00000017">
      <w:pPr>
        <w:spacing w:after="0" w:before="0" w:line="276" w:lineRule="auto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De focus ligt op crisis stabilisatie en herstel van dagstructuur via een overwegend groepsgericht programma.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Inhoud: psycho-educatie, terugvalpreventie en leefstijlinterventies.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Duur: in principe maximaal 4 weken (zo kort als mogelijk, zo lang als nodig).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Intensiteit: minimaal 3 dagdelen per week.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Beschikbaarheid: maandag t/m vrijdag (gesloten in het weekend en op feestdagen).</w:t>
      </w:r>
    </w:p>
    <w:p w:rsidR="00000000" w:rsidDel="00000000" w:rsidP="00000000" w:rsidRDefault="00000000" w:rsidRPr="00000000" w14:paraId="0000001C">
      <w:pPr>
        <w:spacing w:after="0" w:before="0" w:line="27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="276" w:lineRule="auto"/>
        <w:rPr>
          <w:rFonts w:ascii="Barlow" w:cs="Barlow" w:eastAsia="Barlow" w:hAnsi="Barlow"/>
          <w:b w:val="1"/>
          <w:bCs w:val="1"/>
          <w:color w:val="b496a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b496a0"/>
          <w:sz w:val="24"/>
          <w:szCs w:val="24"/>
          <w:rtl w:val="0"/>
        </w:rPr>
        <w:t xml:space="preserve">Aanmeldprocedure en contactgegevens</w:t>
      </w:r>
    </w:p>
    <w:p w:rsidR="00000000" w:rsidDel="00000000" w:rsidP="00000000" w:rsidRDefault="00000000" w:rsidRPr="00000000" w14:paraId="0000001E">
      <w:pPr>
        <w:spacing w:after="0" w:before="0" w:line="276" w:lineRule="auto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Interne verwijzers (binnen Altrecht)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Stuur een e-mail naar </w:t>
      </w:r>
      <w:hyperlink r:id="rId7">
        <w:r w:rsidDel="00000000" w:rsidR="00000000" w:rsidRPr="00000000">
          <w:rPr>
            <w:rFonts w:ascii="Barlow Light" w:cs="Barlow Light" w:eastAsia="Barlow Light" w:hAnsi="Barlow Light"/>
            <w:color w:val="1155cc"/>
            <w:sz w:val="20"/>
            <w:szCs w:val="20"/>
            <w:u w:val="single"/>
            <w:rtl w:val="0"/>
          </w:rPr>
          <w:t xml:space="preserve">acutedeeltijdzeist@altrecht.nl</w:t>
        </w:r>
      </w:hyperlink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 met daarin de volgende informatie: naam + geboortedatum cliënt; reden aanmelding; voorstel voor een ZAG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  <w:u w:val="none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Vul een interne overplaatsing in via het formulier in ONS (Ga naar: Vragenlijsten &gt; Interne overplaatsing &gt; Aanmelden IHT Acute Deeltijd).</w:t>
      </w:r>
    </w:p>
    <w:p w:rsidR="00000000" w:rsidDel="00000000" w:rsidP="00000000" w:rsidRDefault="00000000" w:rsidRPr="00000000" w14:paraId="00000021">
      <w:pPr>
        <w:spacing w:after="0" w:before="0" w:line="276" w:lineRule="auto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Externe verwijzers 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  <w:u w:val="none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Stuur een e-mail naar </w:t>
      </w:r>
      <w:hyperlink r:id="rId8">
        <w:r w:rsidDel="00000000" w:rsidR="00000000" w:rsidRPr="00000000">
          <w:rPr>
            <w:rFonts w:ascii="Barlow Light" w:cs="Barlow Light" w:eastAsia="Barlow Light" w:hAnsi="Barlow Light"/>
            <w:color w:val="1155cc"/>
            <w:sz w:val="20"/>
            <w:szCs w:val="20"/>
            <w:u w:val="single"/>
            <w:rtl w:val="0"/>
          </w:rPr>
          <w:t xml:space="preserve">acutedeeltijdzeist@altrecht.nl</w:t>
        </w:r>
      </w:hyperlink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met de volgende bijlagen/informatie: Aanmeldformulier voor IHT Acute Deeltijd (voorzien van datum, handtekening)  inclusief behandelvraag, DSM-classificatie, medicatieoverzicht, AGB-code  en specifieke doelen voor de Acute Deeltijd. Crisis preventie actieplan (CPAP): Stuur een actueel exemplaar mee of bevestig dat deze reeds aanwezig is.</w:t>
      </w:r>
    </w:p>
    <w:p w:rsidR="00000000" w:rsidDel="00000000" w:rsidP="00000000" w:rsidRDefault="00000000" w:rsidRPr="00000000" w14:paraId="00000023">
      <w:pPr>
        <w:spacing w:after="0" w:before="0" w:line="276" w:lineRule="auto"/>
        <w:rPr/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Acute Deeltijd bevindt zich in gebouw Schaerweijde, Levenspad 8, 3705 WB Zeist en  is  telefonisch bereikbaar op: 06 53 71 44 63.</w:t>
      </w: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Barl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arlow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spacing w:line="276" w:lineRule="auto"/>
      <w:jc w:val="right"/>
      <w:rPr/>
    </w:pPr>
    <w:r w:rsidDel="00000000" w:rsidR="00000000" w:rsidRPr="00000000">
      <w:rPr/>
      <w:drawing>
        <wp:inline distB="114300" distT="114300" distL="114300" distR="114300">
          <wp:extent cx="905685" cy="381341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5685" cy="38134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acutedeeltijdzeist@altrecht.nl" TargetMode="External"/><Relationship Id="rId8" Type="http://schemas.openxmlformats.org/officeDocument/2006/relationships/hyperlink" Target="mailto:acutedeeltijdzeist@altrecht.nl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rlow-regular.ttf"/><Relationship Id="rId2" Type="http://schemas.openxmlformats.org/officeDocument/2006/relationships/font" Target="fonts/Barlow-bold.ttf"/><Relationship Id="rId3" Type="http://schemas.openxmlformats.org/officeDocument/2006/relationships/font" Target="fonts/Barlow-italic.ttf"/><Relationship Id="rId4" Type="http://schemas.openxmlformats.org/officeDocument/2006/relationships/font" Target="fonts/Barlow-boldItalic.ttf"/><Relationship Id="rId5" Type="http://schemas.openxmlformats.org/officeDocument/2006/relationships/font" Target="fonts/BarlowLight-regular.ttf"/><Relationship Id="rId6" Type="http://schemas.openxmlformats.org/officeDocument/2006/relationships/font" Target="fonts/BarlowLight-bold.ttf"/><Relationship Id="rId7" Type="http://schemas.openxmlformats.org/officeDocument/2006/relationships/font" Target="fonts/BarlowLight-italic.ttf"/><Relationship Id="rId8" Type="http://schemas.openxmlformats.org/officeDocument/2006/relationships/font" Target="fonts/BarlowLigh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eJmi/JvnGX4Ix99rHgN/GmBihQ==">CgMxLjAyDmguZ3Y0ZWhvemJrZDd6Mg5oLjliNGIxajYxNnQxNjIOaC5wOGluc2kyMDFkaXQyDmgub21ucGZuN256djhpMg1oLmZmc3J6bWxjOXl5Mg5oLnN0OTNpb2h4NzRiaDIOaC5ydGR3OXF4YWwwd2syDmguaWkyamRmcDMwcDhiMg5oLmxxOHB3dDRxYnF5YTIOaC5uejNwbmtmZG9jNmoyDmgua2d4bGJkYjVub3R4OAByITF1cjAtT1BydG5HSVBJYWYzc1FsbzBSRzFuV1VOMEp1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